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07206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4A55AE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481E23" w:rsidRPr="00481E23">
        <w:rPr>
          <w:b/>
          <w:bCs/>
          <w:sz w:val="22"/>
          <w:szCs w:val="22"/>
        </w:rPr>
        <w:t xml:space="preserve">Oprava kolejí a výhybek v </w:t>
      </w:r>
      <w:proofErr w:type="spellStart"/>
      <w:r w:rsidR="00481E23" w:rsidRPr="00481E23">
        <w:rPr>
          <w:b/>
          <w:bCs/>
          <w:sz w:val="22"/>
          <w:szCs w:val="22"/>
        </w:rPr>
        <w:t>žst</w:t>
      </w:r>
      <w:proofErr w:type="spellEnd"/>
      <w:r w:rsidR="00481E23" w:rsidRPr="00481E23">
        <w:rPr>
          <w:b/>
          <w:bCs/>
          <w:sz w:val="22"/>
          <w:szCs w:val="22"/>
        </w:rPr>
        <w:t>. Litvínov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975891" w:rsidRPr="00975891">
        <w:rPr>
          <w:sz w:val="22"/>
          <w:szCs w:val="22"/>
        </w:rPr>
        <w:t>17999/2019-SŽDC-OŘ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C04C2B" w:rsidRPr="00D721AC" w:rsidRDefault="00477097" w:rsidP="00D721AC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C04C2B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481E23" w:rsidRPr="00481E23">
        <w:rPr>
          <w:b/>
          <w:sz w:val="22"/>
          <w:szCs w:val="22"/>
        </w:rPr>
        <w:t xml:space="preserve">Oprava kolejí a výhybek v </w:t>
      </w:r>
      <w:proofErr w:type="spellStart"/>
      <w:r w:rsidR="00481E23" w:rsidRPr="00481E23">
        <w:rPr>
          <w:b/>
          <w:sz w:val="22"/>
          <w:szCs w:val="22"/>
        </w:rPr>
        <w:t>žst</w:t>
      </w:r>
      <w:proofErr w:type="spellEnd"/>
      <w:r w:rsidR="00481E23" w:rsidRPr="00481E23">
        <w:rPr>
          <w:b/>
          <w:sz w:val="22"/>
          <w:szCs w:val="22"/>
        </w:rPr>
        <w:t>. Litvínov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B03F3B" w:rsidRPr="00184223" w:rsidRDefault="008824BF" w:rsidP="00184223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7521EF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z</w:t>
      </w:r>
      <w:r w:rsidR="00E21411">
        <w:rPr>
          <w:sz w:val="22"/>
          <w:szCs w:val="22"/>
        </w:rPr>
        <w:t>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D721AC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30. 06</w:t>
      </w:r>
      <w:r w:rsidR="00C61887" w:rsidRPr="00C61887">
        <w:rPr>
          <w:b/>
          <w:sz w:val="22"/>
          <w:szCs w:val="22"/>
        </w:rPr>
        <w:t>. 20</w:t>
      </w:r>
      <w:r>
        <w:rPr>
          <w:b/>
          <w:sz w:val="22"/>
          <w:szCs w:val="22"/>
        </w:rPr>
        <w:t>20</w:t>
      </w: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sdt>
        <w:sdtPr>
          <w:id w:val="1676605872"/>
          <w:docPartObj>
            <w:docPartGallery w:val="Page Numbers (Bottom of Page)"/>
            <w:docPartUnique/>
          </w:docPartObj>
        </w:sdtPr>
        <w:sdtEndPr/>
        <w:sdtContent>
          <w:p w:rsidR="00184223" w:rsidRDefault="00184223" w:rsidP="00184223">
            <w:pPr>
              <w:pStyle w:val="Zpat"/>
            </w:pP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begin"/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instrText>PAGE   \* MERGEFORMAT</w:instrTex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separate"/>
            </w:r>
            <w:r w:rsidR="00975891"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  <w:lang w:eastAsia="en-US"/>
              </w:rPr>
              <w:t>3</w: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end"/>
            </w:r>
            <w:r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/3</w:t>
            </w:r>
          </w:p>
          <w:p w:rsidR="00184223" w:rsidRDefault="00975891" w:rsidP="00184223">
            <w:pPr>
              <w:pStyle w:val="Zpat"/>
            </w:pPr>
          </w:p>
        </w:sdtContent>
      </w:sdt>
      <w:p w:rsidR="00A77FE9" w:rsidRDefault="00975891" w:rsidP="00184223">
        <w:pPr>
          <w:pStyle w:val="Zpat"/>
        </w:pPr>
      </w:p>
    </w:sdtContent>
  </w:sdt>
  <w:p w:rsidR="00A77FE9" w:rsidRDefault="0097589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80513C" w:rsidRPr="006E4ACB" w:rsidRDefault="00184223" w:rsidP="00184223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46A7DA55" wp14:editId="306FBE9B">
          <wp:simplePos x="0" y="0"/>
          <wp:positionH relativeFrom="page">
            <wp:posOffset>619125</wp:posOffset>
          </wp:positionH>
          <wp:positionV relativeFrom="page">
            <wp:posOffset>57150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2067"/>
    <w:rsid w:val="00073C2B"/>
    <w:rsid w:val="000B29F8"/>
    <w:rsid w:val="000C6014"/>
    <w:rsid w:val="00100C00"/>
    <w:rsid w:val="00106CB6"/>
    <w:rsid w:val="00122350"/>
    <w:rsid w:val="0013036D"/>
    <w:rsid w:val="00131E9D"/>
    <w:rsid w:val="0015131B"/>
    <w:rsid w:val="00175267"/>
    <w:rsid w:val="00175525"/>
    <w:rsid w:val="00184223"/>
    <w:rsid w:val="00195805"/>
    <w:rsid w:val="00197FF0"/>
    <w:rsid w:val="001A6E21"/>
    <w:rsid w:val="00235799"/>
    <w:rsid w:val="00292619"/>
    <w:rsid w:val="002B72BB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1E23"/>
    <w:rsid w:val="004852A9"/>
    <w:rsid w:val="004934EF"/>
    <w:rsid w:val="004A4E09"/>
    <w:rsid w:val="004A55AE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21EB0"/>
    <w:rsid w:val="00731B02"/>
    <w:rsid w:val="007521EF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75891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148DA"/>
    <w:rsid w:val="00B303BB"/>
    <w:rsid w:val="00B30817"/>
    <w:rsid w:val="00B7103D"/>
    <w:rsid w:val="00B85F12"/>
    <w:rsid w:val="00BB798B"/>
    <w:rsid w:val="00C04C2B"/>
    <w:rsid w:val="00C2553A"/>
    <w:rsid w:val="00C61887"/>
    <w:rsid w:val="00C83BD1"/>
    <w:rsid w:val="00C97F4C"/>
    <w:rsid w:val="00D412BD"/>
    <w:rsid w:val="00D530CF"/>
    <w:rsid w:val="00D721AC"/>
    <w:rsid w:val="00D73A9A"/>
    <w:rsid w:val="00D90068"/>
    <w:rsid w:val="00DB039F"/>
    <w:rsid w:val="00DD19E1"/>
    <w:rsid w:val="00DE1C1C"/>
    <w:rsid w:val="00DF38A2"/>
    <w:rsid w:val="00E12499"/>
    <w:rsid w:val="00E21411"/>
    <w:rsid w:val="00E60D21"/>
    <w:rsid w:val="00E73069"/>
    <w:rsid w:val="00E81F9A"/>
    <w:rsid w:val="00EB1E6D"/>
    <w:rsid w:val="00EE6DA9"/>
    <w:rsid w:val="00EF0CDC"/>
    <w:rsid w:val="00F20C39"/>
    <w:rsid w:val="00F22E74"/>
    <w:rsid w:val="00F24098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911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59</cp:revision>
  <dcterms:created xsi:type="dcterms:W3CDTF">2018-03-13T10:04:00Z</dcterms:created>
  <dcterms:modified xsi:type="dcterms:W3CDTF">2019-05-27T11:42:00Z</dcterms:modified>
</cp:coreProperties>
</file>